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6402C3B5" w:rsidR="004A6460" w:rsidRDefault="008A3D97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EBC7499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04AF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985CB3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35F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85C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7279D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51069"/>
    <w:rsid w:val="002666E8"/>
    <w:rsid w:val="00267BFF"/>
    <w:rsid w:val="00275306"/>
    <w:rsid w:val="00285E74"/>
    <w:rsid w:val="00295215"/>
    <w:rsid w:val="002A1EA2"/>
    <w:rsid w:val="002A3C87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6F19"/>
    <w:rsid w:val="00397181"/>
    <w:rsid w:val="003976BE"/>
    <w:rsid w:val="003A5DC6"/>
    <w:rsid w:val="003A6E3A"/>
    <w:rsid w:val="003B2F6C"/>
    <w:rsid w:val="003B6574"/>
    <w:rsid w:val="003B763F"/>
    <w:rsid w:val="003C41F0"/>
    <w:rsid w:val="003C4378"/>
    <w:rsid w:val="003E14A4"/>
    <w:rsid w:val="003E2047"/>
    <w:rsid w:val="003E552D"/>
    <w:rsid w:val="003E72E3"/>
    <w:rsid w:val="003F5BFB"/>
    <w:rsid w:val="003F5E25"/>
    <w:rsid w:val="003F7596"/>
    <w:rsid w:val="0040211D"/>
    <w:rsid w:val="00421802"/>
    <w:rsid w:val="0042203E"/>
    <w:rsid w:val="004239DD"/>
    <w:rsid w:val="004244CE"/>
    <w:rsid w:val="004335FC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052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6582A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C404B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279D3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4AF5"/>
    <w:rsid w:val="0080686A"/>
    <w:rsid w:val="008078AD"/>
    <w:rsid w:val="008101B3"/>
    <w:rsid w:val="00820B8D"/>
    <w:rsid w:val="00820DB8"/>
    <w:rsid w:val="00821C13"/>
    <w:rsid w:val="008272F9"/>
    <w:rsid w:val="00831632"/>
    <w:rsid w:val="0083550B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85CB3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0422"/>
    <w:rsid w:val="009D5292"/>
    <w:rsid w:val="009D74FC"/>
    <w:rsid w:val="009E08F7"/>
    <w:rsid w:val="009E2E4B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0905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057E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A41AA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1F62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111</Words>
  <Characters>663</Characters>
  <Application>Microsoft Office Word</Application>
  <DocSecurity>0</DocSecurity>
  <Lines>41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508</cp:revision>
  <cp:lastPrinted>2025-12-26T12:04:00Z</cp:lastPrinted>
  <dcterms:created xsi:type="dcterms:W3CDTF">2022-12-15T11:04:00Z</dcterms:created>
  <dcterms:modified xsi:type="dcterms:W3CDTF">2026-06-03T09:52:00Z</dcterms:modified>
</cp:coreProperties>
</file>